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04" w:rsidRDefault="00167804" w:rsidP="00167804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A59B5D" wp14:editId="7745F448">
            <wp:simplePos x="0" y="0"/>
            <wp:positionH relativeFrom="page">
              <wp:posOffset>748665</wp:posOffset>
            </wp:positionH>
            <wp:positionV relativeFrom="page">
              <wp:posOffset>440055</wp:posOffset>
            </wp:positionV>
            <wp:extent cx="5729605" cy="80899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804" w:rsidRDefault="00167804" w:rsidP="00167804">
      <w:pPr>
        <w:jc w:val="center"/>
        <w:rPr>
          <w:rFonts w:ascii="Cambria" w:hAnsi="Cambria"/>
        </w:rPr>
      </w:pPr>
    </w:p>
    <w:p w:rsidR="00167804" w:rsidRPr="00037494" w:rsidRDefault="00167804" w:rsidP="00167804">
      <w:pPr>
        <w:jc w:val="center"/>
        <w:rPr>
          <w:rFonts w:ascii="Times New Roman" w:hAnsi="Times New Roman" w:cs="Times New Roman"/>
        </w:rPr>
      </w:pPr>
      <w:r w:rsidRPr="00037494">
        <w:rPr>
          <w:rFonts w:ascii="Times New Roman" w:hAnsi="Times New Roman" w:cs="Times New Roman"/>
        </w:rPr>
        <w:t>1ST CALL FOR PAPERS</w:t>
      </w:r>
      <w:r>
        <w:rPr>
          <w:rFonts w:ascii="Times New Roman" w:hAnsi="Times New Roman" w:cs="Times New Roman"/>
        </w:rPr>
        <w:t xml:space="preserve"> FOR THE </w:t>
      </w:r>
      <w:r w:rsidRPr="00037494">
        <w:rPr>
          <w:rFonts w:ascii="Times New Roman" w:hAnsi="Times New Roman" w:cs="Times New Roman"/>
        </w:rPr>
        <w:t xml:space="preserve">FACULTY OF EDUCATION UNIVERSITY OF ESWATINI </w:t>
      </w:r>
    </w:p>
    <w:p w:rsidR="00167804" w:rsidRPr="00037494" w:rsidRDefault="00167804" w:rsidP="00167804">
      <w:pPr>
        <w:jc w:val="center"/>
        <w:rPr>
          <w:rFonts w:ascii="Times New Roman" w:hAnsi="Times New Roman" w:cs="Times New Roman"/>
        </w:rPr>
      </w:pPr>
      <w:r w:rsidRPr="00037494">
        <w:rPr>
          <w:rFonts w:ascii="Times New Roman" w:hAnsi="Times New Roman" w:cs="Times New Roman"/>
        </w:rPr>
        <w:t>KINGDOM OF ESWATINI SOUTHERN AFRICA</w:t>
      </w:r>
    </w:p>
    <w:p w:rsidR="00167804" w:rsidRPr="00037494" w:rsidRDefault="00167804" w:rsidP="00167804">
      <w:pPr>
        <w:jc w:val="center"/>
        <w:rPr>
          <w:rFonts w:ascii="Times New Roman" w:hAnsi="Times New Roman" w:cs="Times New Roman"/>
        </w:rPr>
      </w:pPr>
    </w:p>
    <w:p w:rsidR="00167804" w:rsidRPr="00037494" w:rsidRDefault="00167804" w:rsidP="00167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54E">
        <w:rPr>
          <w:rFonts w:ascii="Times New Roman" w:hAnsi="Times New Roman" w:cs="Times New Roman"/>
          <w:szCs w:val="24"/>
        </w:rPr>
        <w:t>2</w:t>
      </w:r>
      <w:r w:rsidRPr="0056354E">
        <w:rPr>
          <w:rFonts w:ascii="Times New Roman" w:hAnsi="Times New Roman" w:cs="Times New Roman"/>
          <w:szCs w:val="24"/>
          <w:vertAlign w:val="superscript"/>
        </w:rPr>
        <w:t>nd</w:t>
      </w:r>
      <w:r w:rsidRPr="0056354E">
        <w:rPr>
          <w:rFonts w:ascii="Times New Roman" w:hAnsi="Times New Roman" w:cs="Times New Roman"/>
          <w:szCs w:val="24"/>
        </w:rPr>
        <w:t xml:space="preserve"> UNESWA INTERNATIONAL CONFERENCE O</w:t>
      </w:r>
      <w:r>
        <w:rPr>
          <w:rFonts w:ascii="Times New Roman" w:hAnsi="Times New Roman" w:cs="Times New Roman"/>
          <w:szCs w:val="24"/>
        </w:rPr>
        <w:t>n</w:t>
      </w:r>
      <w:r w:rsidRPr="0056354E">
        <w:rPr>
          <w:rFonts w:ascii="Times New Roman" w:hAnsi="Times New Roman" w:cs="Times New Roman"/>
          <w:szCs w:val="24"/>
        </w:rPr>
        <w:t xml:space="preserve"> EDUCATION</w:t>
      </w:r>
      <w:r w:rsidRPr="00037494">
        <w:rPr>
          <w:rFonts w:ascii="Times New Roman" w:hAnsi="Times New Roman" w:cs="Times New Roman"/>
          <w:sz w:val="28"/>
          <w:szCs w:val="28"/>
        </w:rPr>
        <w:t xml:space="preserve"> (UICE 2021) </w:t>
      </w:r>
      <w:r>
        <w:rPr>
          <w:rFonts w:ascii="Times New Roman" w:hAnsi="Times New Roman" w:cs="Times New Roman"/>
          <w:sz w:val="28"/>
          <w:szCs w:val="28"/>
        </w:rPr>
        <w:t>VIRTUAL</w:t>
      </w:r>
    </w:p>
    <w:p w:rsidR="00167804" w:rsidRPr="00037494" w:rsidRDefault="00167804" w:rsidP="00167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804" w:rsidRPr="00037494" w:rsidRDefault="00167804" w:rsidP="00167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494">
        <w:rPr>
          <w:rFonts w:ascii="Times New Roman" w:hAnsi="Times New Roman" w:cs="Times New Roman"/>
          <w:sz w:val="28"/>
          <w:szCs w:val="28"/>
        </w:rPr>
        <w:t>DATES: 3</w:t>
      </w:r>
      <w:r w:rsidRPr="0003749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037494">
        <w:rPr>
          <w:rFonts w:ascii="Times New Roman" w:hAnsi="Times New Roman" w:cs="Times New Roman"/>
          <w:sz w:val="28"/>
          <w:szCs w:val="28"/>
        </w:rPr>
        <w:t xml:space="preserve"> – 6</w:t>
      </w:r>
      <w:r w:rsidRPr="00037494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Pr="00037494">
        <w:rPr>
          <w:rFonts w:ascii="Times New Roman" w:hAnsi="Times New Roman" w:cs="Times New Roman"/>
          <w:sz w:val="28"/>
          <w:szCs w:val="28"/>
        </w:rPr>
        <w:t>AUGUST, 2021</w:t>
      </w:r>
    </w:p>
    <w:p w:rsidR="00167804" w:rsidRPr="00037494" w:rsidRDefault="00167804" w:rsidP="00167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804" w:rsidRPr="00037494" w:rsidRDefault="00167804" w:rsidP="00167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494">
        <w:rPr>
          <w:rFonts w:ascii="Times New Roman" w:hAnsi="Times New Roman" w:cs="Times New Roman"/>
          <w:sz w:val="28"/>
          <w:szCs w:val="28"/>
        </w:rPr>
        <w:t>VENUE: KWALUSENI CAMPUS, UNIVERSITY OF ESWATINI</w:t>
      </w:r>
    </w:p>
    <w:p w:rsidR="00167804" w:rsidRPr="00037494" w:rsidRDefault="00167804" w:rsidP="00167804">
      <w:pPr>
        <w:rPr>
          <w:rFonts w:ascii="Times New Roman" w:eastAsia="Times New Roman" w:hAnsi="Times New Roman" w:cs="Times New Roman"/>
          <w:sz w:val="28"/>
          <w:szCs w:val="28"/>
        </w:rPr>
      </w:pPr>
      <w:r w:rsidRPr="0003749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7804" w:rsidRPr="00037494" w:rsidRDefault="00167804" w:rsidP="00167804">
      <w:pPr>
        <w:pStyle w:val="Heading2"/>
        <w:shd w:val="clear" w:color="auto" w:fill="D9D9D9" w:themeFill="background1" w:themeFillShade="D9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037494">
        <w:rPr>
          <w:rFonts w:ascii="Times New Roman" w:hAnsi="Times New Roman" w:cs="Times New Roman"/>
          <w:sz w:val="24"/>
          <w:szCs w:val="24"/>
        </w:rPr>
        <w:lastRenderedPageBreak/>
        <w:t>CONFERENCE THEME</w:t>
      </w:r>
    </w:p>
    <w:p w:rsidR="00167804" w:rsidRPr="0056354E" w:rsidRDefault="00167804" w:rsidP="00167804">
      <w:pPr>
        <w:pStyle w:val="Heading2"/>
        <w:spacing w:before="1" w:after="240"/>
        <w:jc w:val="center"/>
        <w:rPr>
          <w:rFonts w:ascii="Times New Roman" w:hAnsi="Times New Roman" w:cs="Times New Roman"/>
          <w:sz w:val="24"/>
          <w:szCs w:val="24"/>
        </w:rPr>
      </w:pPr>
      <w:r w:rsidRPr="0056354E">
        <w:rPr>
          <w:rFonts w:ascii="Times New Roman" w:hAnsi="Times New Roman" w:cs="Times New Roman"/>
          <w:sz w:val="24"/>
          <w:szCs w:val="24"/>
        </w:rPr>
        <w:t>Transformative Education in the 4</w:t>
      </w:r>
      <w:r w:rsidRPr="00563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354E">
        <w:rPr>
          <w:rFonts w:ascii="Times New Roman" w:hAnsi="Times New Roman" w:cs="Times New Roman"/>
          <w:sz w:val="24"/>
          <w:szCs w:val="24"/>
        </w:rPr>
        <w:t xml:space="preserve"> Industrial Revolution (4IR): A Global Agenda</w:t>
      </w:r>
    </w:p>
    <w:p w:rsidR="00167804" w:rsidRPr="00037494" w:rsidRDefault="00167804" w:rsidP="00167804">
      <w:pPr>
        <w:pStyle w:val="Heading2"/>
        <w:shd w:val="clear" w:color="auto" w:fill="D9D9D9" w:themeFill="background1" w:themeFillShade="D9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037494">
        <w:rPr>
          <w:rFonts w:ascii="Times New Roman" w:hAnsi="Times New Roman" w:cs="Times New Roman"/>
          <w:sz w:val="24"/>
          <w:szCs w:val="24"/>
        </w:rPr>
        <w:t>SUBTHEMES</w:t>
      </w:r>
    </w:p>
    <w:p w:rsidR="00167804" w:rsidRPr="00037494" w:rsidRDefault="00167804" w:rsidP="00167804">
      <w:pPr>
        <w:pStyle w:val="Default"/>
        <w:spacing w:after="240" w:line="276" w:lineRule="auto"/>
        <w:ind w:left="220"/>
        <w:rPr>
          <w:rFonts w:ascii="Times New Roman" w:hAnsi="Times New Roman" w:cs="Times New Roman"/>
          <w:color w:val="auto"/>
        </w:rPr>
      </w:pPr>
      <w:r w:rsidRPr="00037494">
        <w:rPr>
          <w:rFonts w:ascii="Times New Roman" w:hAnsi="Times New Roman" w:cs="Times New Roman"/>
          <w:color w:val="auto"/>
        </w:rPr>
        <w:t xml:space="preserve">The following subthemes will underlie the overall conference main theme </w:t>
      </w:r>
    </w:p>
    <w:p w:rsidR="00167804" w:rsidRPr="00037494" w:rsidRDefault="00167804" w:rsidP="00167804">
      <w:pPr>
        <w:shd w:val="clear" w:color="auto" w:fill="FFFFFF"/>
        <w:ind w:left="284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aps w:val="0"/>
          <w:szCs w:val="24"/>
        </w:rPr>
      </w:pPr>
      <w:r w:rsidRPr="00037494">
        <w:rPr>
          <w:rFonts w:ascii="Times New Roman" w:eastAsia="Times New Roman" w:hAnsi="Times New Roman" w:cs="Times New Roman"/>
          <w:bCs/>
          <w:caps w:val="0"/>
          <w:szCs w:val="24"/>
        </w:rPr>
        <w:t>Teaching and Learning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Blended learning experiences and strategies, student learning &amp; learner diversity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proofErr w:type="spellStart"/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Vocationalisation</w:t>
      </w:r>
      <w:proofErr w:type="spellEnd"/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 of education 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Inclusive human cantered philosophy of education </w:t>
      </w:r>
    </w:p>
    <w:p w:rsidR="00167804" w:rsidRDefault="00167804" w:rsidP="00464A31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16780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Kinetics and expressive arts </w:t>
      </w:r>
    </w:p>
    <w:p w:rsidR="00167804" w:rsidRPr="00167804" w:rsidRDefault="00167804" w:rsidP="00464A31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16780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Early childhood care for social transformation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Indigenous Education 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Online teaching </w:t>
      </w:r>
      <w:r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and learning </w:t>
      </w: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experiences, pedagogy, practice &amp; praxis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Assessment theories &amp; methodologies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Curriculum Design &amp; Development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A</w:t>
      </w: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dministration of Adult</w:t>
      </w:r>
      <w:r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 education</w:t>
      </w: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, Lifelong</w:t>
      </w:r>
      <w:r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 learning </w:t>
      </w: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 xml:space="preserve"> &amp; Distance Learning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Education &amp; Difference: Gifted Education, Special Education, Learning Difficulties &amp; Disability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/>
        </w:rPr>
        <w:t>Interdisciplinary, multidisciplinary &amp; trans disciplinary education</w:t>
      </w:r>
    </w:p>
    <w:p w:rsidR="00167804" w:rsidRPr="00037494" w:rsidRDefault="00167804" w:rsidP="001678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Education &amp; Difference: Gifted Education, Special Education, Learning Difficulties &amp; Disability</w:t>
      </w:r>
    </w:p>
    <w:p w:rsidR="00167804" w:rsidRPr="00037494" w:rsidRDefault="00167804" w:rsidP="00167804">
      <w:pPr>
        <w:shd w:val="clear" w:color="auto" w:fill="FFFFFF"/>
        <w:spacing w:line="240" w:lineRule="auto"/>
        <w:ind w:left="284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Cs/>
          <w:caps w:val="0"/>
          <w:szCs w:val="24"/>
          <w:lang w:val="en-GB" w:eastAsia="en-GB"/>
        </w:rPr>
        <w:t xml:space="preserve">Educational Structures 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 xml:space="preserve">Educational policy, management, leadership and administration 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Educational research, development &amp; publishing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Professional training, development &amp; concerns in education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Primary &amp; Secondary Education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New trends and modern approaches in Higher Education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 w:val="0"/>
          <w:bCs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 xml:space="preserve">Current and future trends </w:t>
      </w:r>
    </w:p>
    <w:p w:rsidR="00167804" w:rsidRPr="00037494" w:rsidRDefault="00167804" w:rsidP="00167804">
      <w:pPr>
        <w:shd w:val="clear" w:color="auto" w:fill="FFFFFF"/>
        <w:spacing w:before="240" w:after="0" w:line="240" w:lineRule="auto"/>
        <w:ind w:left="284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Cs/>
          <w:caps w:val="0"/>
          <w:szCs w:val="24"/>
          <w:lang w:val="en-GB" w:eastAsia="en-GB"/>
        </w:rPr>
        <w:t>Innovation &amp; Technology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Design, Implementation &amp; Assessment of Innovative Technologies in Education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 xml:space="preserve">Nurturing Creativity &amp; Innovation: New, Innovative &amp; Radical Education 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bCs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 xml:space="preserve">Knowledge creation, preservation &amp; access: </w:t>
      </w:r>
      <w:proofErr w:type="spellStart"/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Curation</w:t>
      </w:r>
      <w:proofErr w:type="spellEnd"/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 xml:space="preserve">, librarianship, information &amp; Archival Science </w:t>
      </w:r>
    </w:p>
    <w:p w:rsidR="00167804" w:rsidRDefault="00167804" w:rsidP="00167804">
      <w:pPr>
        <w:shd w:val="clear" w:color="auto" w:fill="FFFFFF"/>
        <w:spacing w:before="24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caps w:val="0"/>
          <w:szCs w:val="24"/>
          <w:lang w:val="en-GB" w:eastAsia="en-GB"/>
        </w:rPr>
      </w:pPr>
    </w:p>
    <w:p w:rsidR="00167804" w:rsidRPr="00037494" w:rsidRDefault="00167804" w:rsidP="00167804">
      <w:pPr>
        <w:shd w:val="clear" w:color="auto" w:fill="FFFFFF"/>
        <w:spacing w:before="24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Cs/>
          <w:caps w:val="0"/>
          <w:szCs w:val="24"/>
          <w:lang w:val="en-GB" w:eastAsia="en-GB"/>
        </w:rPr>
        <w:t>Psychology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Quality and equity in education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lastRenderedPageBreak/>
        <w:t>Innovation and creativity in education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Ps</w:t>
      </w: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ychology: Human emotional &amp; cognitive development and outcomes within educational contexts</w:t>
      </w:r>
    </w:p>
    <w:p w:rsidR="00167804" w:rsidRPr="00037494" w:rsidRDefault="00167804" w:rsidP="001678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</w:pPr>
      <w:r w:rsidRPr="00037494">
        <w:rPr>
          <w:rFonts w:ascii="Times New Roman" w:eastAsia="Times New Roman" w:hAnsi="Times New Roman" w:cs="Times New Roman"/>
          <w:b w:val="0"/>
          <w:caps w:val="0"/>
          <w:szCs w:val="24"/>
          <w:lang w:val="en-GB" w:eastAsia="en-GB"/>
        </w:rPr>
        <w:t>Counselling, guidance and adjustment in education</w:t>
      </w:r>
    </w:p>
    <w:p w:rsidR="00167804" w:rsidRPr="00037494" w:rsidRDefault="00167804" w:rsidP="00167804">
      <w:pPr>
        <w:rPr>
          <w:rFonts w:ascii="Times New Roman" w:hAnsi="Times New Roman" w:cs="Times New Roman"/>
          <w:b w:val="0"/>
          <w:caps w:val="0"/>
          <w:szCs w:val="24"/>
          <w:lang w:val="en-GB"/>
        </w:rPr>
      </w:pPr>
    </w:p>
    <w:p w:rsidR="00167804" w:rsidRPr="00037494" w:rsidRDefault="00167804" w:rsidP="00167804">
      <w:pPr>
        <w:shd w:val="clear" w:color="auto" w:fill="D9D9D9" w:themeFill="background1" w:themeFillShade="D9"/>
        <w:spacing w:line="0" w:lineRule="atLeast"/>
        <w:ind w:left="440"/>
        <w:jc w:val="center"/>
        <w:rPr>
          <w:rFonts w:ascii="Times New Roman" w:eastAsia="Cambria" w:hAnsi="Times New Roman" w:cs="Times New Roman"/>
          <w:szCs w:val="24"/>
        </w:rPr>
      </w:pPr>
      <w:r w:rsidRPr="00037494">
        <w:rPr>
          <w:rFonts w:ascii="Times New Roman" w:eastAsia="Cambria" w:hAnsi="Times New Roman" w:cs="Times New Roman"/>
          <w:szCs w:val="24"/>
        </w:rPr>
        <w:t>GUIDELINES FOR THE SUBMISSION OF ABSTRACTS/PROPOSALS</w:t>
      </w:r>
    </w:p>
    <w:p w:rsidR="00167804" w:rsidRPr="00037494" w:rsidRDefault="00167804" w:rsidP="00167804">
      <w:pPr>
        <w:spacing w:line="0" w:lineRule="atLeast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>Please kindly take particular note of the following submission instructions:</w:t>
      </w:r>
    </w:p>
    <w:p w:rsidR="00167804" w:rsidRPr="00037494" w:rsidRDefault="00167804" w:rsidP="00167804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1440"/>
        <w:rPr>
          <w:rFonts w:ascii="Times New Roman" w:eastAsia="Cambria" w:hAnsi="Times New Roman" w:cs="Times New Roman"/>
          <w:b w:val="0"/>
          <w:caps w:val="0"/>
          <w:strike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 xml:space="preserve">All abstracts should be e-mailed to: </w:t>
      </w:r>
      <w:r w:rsidRPr="00037494">
        <w:rPr>
          <w:rFonts w:ascii="Times New Roman" w:hAnsi="Times New Roman" w:cs="Times New Roman"/>
          <w:caps w:val="0"/>
          <w:color w:val="0000FF"/>
          <w:szCs w:val="24"/>
          <w:u w:val="single" w:color="0000FF"/>
        </w:rPr>
        <w:t>uiceconference@uniswa.sz</w:t>
      </w:r>
    </w:p>
    <w:p w:rsidR="00167804" w:rsidRPr="00037494" w:rsidRDefault="00167804" w:rsidP="00167804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ind w:left="1440" w:hanging="306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>Acknowledgement of submitted abstracts/proposals will be done within the first week of submission.</w:t>
      </w:r>
    </w:p>
    <w:p w:rsidR="00167804" w:rsidRPr="00037494" w:rsidRDefault="00167804" w:rsidP="00167804">
      <w:pPr>
        <w:pStyle w:val="ListParagraph"/>
        <w:numPr>
          <w:ilvl w:val="0"/>
          <w:numId w:val="5"/>
        </w:numPr>
        <w:tabs>
          <w:tab w:val="left" w:pos="1418"/>
        </w:tabs>
        <w:spacing w:after="0"/>
        <w:ind w:left="1440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>A maximum of two (2) accepted papers will be allowed per delegate.</w:t>
      </w:r>
    </w:p>
    <w:p w:rsidR="00167804" w:rsidRPr="00037494" w:rsidRDefault="00167804" w:rsidP="00167804">
      <w:pPr>
        <w:pStyle w:val="ListParagraph"/>
        <w:numPr>
          <w:ilvl w:val="0"/>
          <w:numId w:val="5"/>
        </w:numPr>
        <w:tabs>
          <w:tab w:val="left" w:pos="993"/>
        </w:tabs>
        <w:spacing w:after="0" w:line="239" w:lineRule="auto"/>
        <w:ind w:left="993" w:right="20" w:firstLine="0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 xml:space="preserve">       All submitted abstracts/proposals will go through blind peer review and </w:t>
      </w:r>
    </w:p>
    <w:p w:rsidR="00167804" w:rsidRPr="00037494" w:rsidRDefault="00167804" w:rsidP="00167804">
      <w:pPr>
        <w:tabs>
          <w:tab w:val="left" w:pos="851"/>
        </w:tabs>
        <w:spacing w:after="0" w:line="239" w:lineRule="auto"/>
        <w:ind w:left="993" w:right="20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ab/>
      </w:r>
      <w:proofErr w:type="gramStart"/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>acceptance</w:t>
      </w:r>
      <w:proofErr w:type="gramEnd"/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 xml:space="preserve"> processes.</w:t>
      </w:r>
    </w:p>
    <w:p w:rsidR="00167804" w:rsidRPr="00037494" w:rsidRDefault="00167804" w:rsidP="00167804">
      <w:pPr>
        <w:numPr>
          <w:ilvl w:val="0"/>
          <w:numId w:val="5"/>
        </w:numPr>
        <w:tabs>
          <w:tab w:val="left" w:pos="851"/>
        </w:tabs>
        <w:spacing w:after="0" w:line="0" w:lineRule="atLeast"/>
        <w:ind w:left="851" w:firstLine="131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 xml:space="preserve">A letter of acceptance and a link to join the conference will be sent to all </w:t>
      </w:r>
    </w:p>
    <w:p w:rsidR="00167804" w:rsidRPr="00037494" w:rsidRDefault="00167804" w:rsidP="00167804">
      <w:pPr>
        <w:tabs>
          <w:tab w:val="left" w:pos="851"/>
        </w:tabs>
        <w:spacing w:after="0" w:line="0" w:lineRule="atLeast"/>
        <w:ind w:left="982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ab/>
      </w:r>
      <w:proofErr w:type="gramStart"/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>delegates</w:t>
      </w:r>
      <w:proofErr w:type="gramEnd"/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 xml:space="preserve"> whose papers have been </w:t>
      </w: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ab/>
        <w:t>accepted.</w:t>
      </w:r>
    </w:p>
    <w:p w:rsidR="00167804" w:rsidRPr="00037494" w:rsidRDefault="00167804" w:rsidP="00167804">
      <w:pPr>
        <w:pStyle w:val="ListParagraph"/>
        <w:tabs>
          <w:tab w:val="left" w:pos="720"/>
        </w:tabs>
        <w:spacing w:after="0"/>
        <w:ind w:left="1440"/>
        <w:rPr>
          <w:rFonts w:ascii="Times New Roman" w:eastAsia="Cambria" w:hAnsi="Times New Roman" w:cs="Times New Roman"/>
          <w:b w:val="0"/>
          <w:caps w:val="0"/>
          <w:szCs w:val="24"/>
        </w:rPr>
      </w:pPr>
    </w:p>
    <w:p w:rsidR="00167804" w:rsidRPr="00037494" w:rsidRDefault="00167804" w:rsidP="00167804">
      <w:pPr>
        <w:shd w:val="clear" w:color="auto" w:fill="D9D9D9" w:themeFill="background1" w:themeFillShade="D9"/>
        <w:spacing w:line="0" w:lineRule="atLeast"/>
        <w:ind w:left="440"/>
        <w:jc w:val="center"/>
        <w:rPr>
          <w:rFonts w:ascii="Times New Roman" w:eastAsia="Cambria" w:hAnsi="Times New Roman" w:cs="Times New Roman"/>
          <w:szCs w:val="24"/>
        </w:rPr>
      </w:pPr>
      <w:r w:rsidRPr="00037494">
        <w:rPr>
          <w:rFonts w:ascii="Times New Roman" w:eastAsia="Cambria" w:hAnsi="Times New Roman" w:cs="Times New Roman"/>
          <w:szCs w:val="24"/>
        </w:rPr>
        <w:t>conference inquiries</w:t>
      </w:r>
    </w:p>
    <w:p w:rsidR="00167804" w:rsidRPr="00037494" w:rsidRDefault="00167804" w:rsidP="00167804">
      <w:pPr>
        <w:jc w:val="both"/>
        <w:rPr>
          <w:rFonts w:ascii="Times New Roman" w:hAnsi="Times New Roman" w:cs="Times New Roman"/>
          <w:b w:val="0"/>
          <w:caps w:val="0"/>
          <w:szCs w:val="24"/>
        </w:rPr>
      </w:pPr>
      <w:r>
        <w:rPr>
          <w:rFonts w:ascii="Times New Roman" w:hAnsi="Times New Roman" w:cs="Times New Roman"/>
          <w:b w:val="0"/>
          <w:caps w:val="0"/>
          <w:szCs w:val="24"/>
        </w:rPr>
        <w:t>Comments and q</w:t>
      </w:r>
      <w:r w:rsidRPr="00037494">
        <w:rPr>
          <w:rFonts w:ascii="Times New Roman" w:hAnsi="Times New Roman" w:cs="Times New Roman"/>
          <w:b w:val="0"/>
          <w:caps w:val="0"/>
          <w:szCs w:val="24"/>
        </w:rPr>
        <w:t xml:space="preserve">ueries related to the conference must be emailed to: </w:t>
      </w:r>
      <w:r w:rsidRPr="00037494">
        <w:rPr>
          <w:rFonts w:ascii="Times New Roman" w:hAnsi="Times New Roman" w:cs="Times New Roman"/>
          <w:caps w:val="0"/>
          <w:color w:val="0000FF"/>
          <w:szCs w:val="24"/>
          <w:u w:val="single" w:color="0000FF"/>
        </w:rPr>
        <w:t>uiceconference@uniswa.sz</w:t>
      </w:r>
      <w:r w:rsidRPr="00037494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</w:p>
    <w:p w:rsidR="00167804" w:rsidRPr="00037494" w:rsidRDefault="00167804" w:rsidP="00167804">
      <w:pPr>
        <w:shd w:val="clear" w:color="auto" w:fill="D9D9D9" w:themeFill="background1" w:themeFillShade="D9"/>
        <w:spacing w:line="0" w:lineRule="atLeast"/>
        <w:ind w:left="440"/>
        <w:jc w:val="center"/>
        <w:rPr>
          <w:rFonts w:ascii="Times New Roman" w:eastAsia="Cambria" w:hAnsi="Times New Roman" w:cs="Times New Roman"/>
          <w:szCs w:val="24"/>
        </w:rPr>
      </w:pPr>
      <w:r w:rsidRPr="00037494">
        <w:rPr>
          <w:rFonts w:ascii="Times New Roman" w:eastAsia="Cambria" w:hAnsi="Times New Roman" w:cs="Times New Roman"/>
          <w:szCs w:val="24"/>
        </w:rPr>
        <w:t>disclaimer</w:t>
      </w:r>
    </w:p>
    <w:p w:rsidR="00167804" w:rsidRPr="00037494" w:rsidRDefault="00167804" w:rsidP="00167804">
      <w:pPr>
        <w:spacing w:line="275" w:lineRule="auto"/>
        <w:jc w:val="both"/>
        <w:rPr>
          <w:rFonts w:ascii="Times New Roman" w:eastAsia="Cambria" w:hAnsi="Times New Roman" w:cs="Times New Roman"/>
          <w:b w:val="0"/>
          <w:caps w:val="0"/>
          <w:szCs w:val="24"/>
        </w:rPr>
      </w:pPr>
      <w:r w:rsidRPr="00037494">
        <w:rPr>
          <w:rFonts w:ascii="Times New Roman" w:eastAsia="Cambria" w:hAnsi="Times New Roman" w:cs="Times New Roman"/>
          <w:b w:val="0"/>
          <w:caps w:val="0"/>
          <w:szCs w:val="24"/>
        </w:rPr>
        <w:t>The organisers of UICE 2021 reserve the right to cancel and/or change any of the published information relating to this conference announcement.</w:t>
      </w:r>
    </w:p>
    <w:p w:rsidR="00167804" w:rsidRPr="00037494" w:rsidRDefault="00167804" w:rsidP="00167804">
      <w:pPr>
        <w:rPr>
          <w:rFonts w:ascii="Times New Roman" w:hAnsi="Times New Roman" w:cs="Times New Roman"/>
          <w:b w:val="0"/>
          <w:caps w:val="0"/>
          <w:szCs w:val="24"/>
        </w:rPr>
      </w:pPr>
    </w:p>
    <w:p w:rsidR="00167804" w:rsidRPr="00037494" w:rsidRDefault="00167804" w:rsidP="00167804">
      <w:pPr>
        <w:rPr>
          <w:rFonts w:ascii="Times New Roman" w:hAnsi="Times New Roman" w:cs="Times New Roman"/>
          <w:szCs w:val="24"/>
        </w:rPr>
      </w:pPr>
    </w:p>
    <w:p w:rsidR="00167804" w:rsidRPr="00037494" w:rsidRDefault="00167804" w:rsidP="00167804">
      <w:pPr>
        <w:rPr>
          <w:rFonts w:ascii="Times New Roman" w:hAnsi="Times New Roman" w:cs="Times New Roman"/>
          <w:szCs w:val="24"/>
        </w:rPr>
      </w:pPr>
    </w:p>
    <w:p w:rsidR="009A2142" w:rsidRDefault="001F759F">
      <w:bookmarkStart w:id="0" w:name="_GoBack"/>
      <w:r w:rsidRPr="00037494">
        <w:rPr>
          <w:rFonts w:ascii="Times New Roman" w:hAnsi="Times New Roman" w:cs="Times New Roman"/>
          <w:noProof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02B803E" wp14:editId="0FE39CDF">
            <wp:simplePos x="0" y="0"/>
            <wp:positionH relativeFrom="page">
              <wp:posOffset>1028700</wp:posOffset>
            </wp:positionH>
            <wp:positionV relativeFrom="page">
              <wp:posOffset>9067800</wp:posOffset>
            </wp:positionV>
            <wp:extent cx="5729605" cy="1409065"/>
            <wp:effectExtent l="0" t="0" r="444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CB1"/>
    <w:multiLevelType w:val="hybridMultilevel"/>
    <w:tmpl w:val="CDE8E8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8554F"/>
    <w:multiLevelType w:val="hybridMultilevel"/>
    <w:tmpl w:val="085ADD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6757A"/>
    <w:multiLevelType w:val="hybridMultilevel"/>
    <w:tmpl w:val="3864A4D0"/>
    <w:lvl w:ilvl="0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6DE48F8"/>
    <w:multiLevelType w:val="hybridMultilevel"/>
    <w:tmpl w:val="47E8FE06"/>
    <w:lvl w:ilvl="0" w:tplc="5270F3D4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0CFA"/>
    <w:multiLevelType w:val="hybridMultilevel"/>
    <w:tmpl w:val="E45C3A20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4"/>
    <w:rsid w:val="00167804"/>
    <w:rsid w:val="001F759F"/>
    <w:rsid w:val="009A2142"/>
    <w:rsid w:val="00A8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68A9-E866-4E52-AB88-0FA1C86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next w:val="Title"/>
    <w:qFormat/>
    <w:rsid w:val="00167804"/>
    <w:pPr>
      <w:spacing w:after="200" w:line="276" w:lineRule="auto"/>
    </w:pPr>
    <w:rPr>
      <w:rFonts w:ascii="Arial" w:hAnsi="Arial"/>
      <w:b/>
      <w:caps/>
      <w:sz w:val="24"/>
      <w:lang w:val="en-ZA"/>
    </w:rPr>
  </w:style>
  <w:style w:type="paragraph" w:styleId="Heading2">
    <w:name w:val="heading 2"/>
    <w:basedOn w:val="Normal"/>
    <w:link w:val="Heading2Char"/>
    <w:uiPriority w:val="1"/>
    <w:qFormat/>
    <w:rsid w:val="00167804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eastAsia="Arial" w:cs="Arial"/>
      <w:bCs/>
      <w:caps w:val="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67804"/>
    <w:rPr>
      <w:rFonts w:ascii="Arial" w:eastAsia="Arial" w:hAnsi="Arial" w:cs="Arial"/>
      <w:b/>
      <w:bCs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678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804"/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52"/>
      <w:szCs w:val="52"/>
      <w:lang w:val="en-ZA"/>
    </w:rPr>
  </w:style>
  <w:style w:type="paragraph" w:customStyle="1" w:styleId="Default">
    <w:name w:val="Default"/>
    <w:rsid w:val="00167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8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67804"/>
    <w:pPr>
      <w:widowControl w:val="0"/>
      <w:autoSpaceDE w:val="0"/>
      <w:autoSpaceDN w:val="0"/>
      <w:spacing w:after="0" w:line="240" w:lineRule="auto"/>
    </w:pPr>
    <w:rPr>
      <w:rFonts w:eastAsia="Arial" w:cs="Arial"/>
      <w:b w:val="0"/>
      <w:caps w:val="0"/>
      <w:sz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67804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67804"/>
    <w:pPr>
      <w:widowControl w:val="0"/>
      <w:autoSpaceDE w:val="0"/>
      <w:autoSpaceDN w:val="0"/>
      <w:spacing w:after="0" w:line="240" w:lineRule="auto"/>
    </w:pPr>
    <w:rPr>
      <w:rFonts w:eastAsia="Arial" w:cs="Arial"/>
      <w:b w:val="0"/>
      <w:caps w:val="0"/>
      <w:sz w:val="22"/>
      <w:lang w:val="en-US" w:bidi="en-US"/>
    </w:rPr>
  </w:style>
  <w:style w:type="table" w:styleId="TableGrid">
    <w:name w:val="Table Grid"/>
    <w:basedOn w:val="TableNormal"/>
    <w:uiPriority w:val="59"/>
    <w:rsid w:val="00167804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FF"/>
    <w:rPr>
      <w:rFonts w:ascii="Segoe UI" w:hAnsi="Segoe UI" w:cs="Segoe UI"/>
      <w:b/>
      <w:caps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Bhebhe</dc:creator>
  <cp:keywords/>
  <dc:description/>
  <cp:lastModifiedBy>Bhebhe</cp:lastModifiedBy>
  <cp:revision>3</cp:revision>
  <cp:lastPrinted>2020-12-14T12:26:00Z</cp:lastPrinted>
  <dcterms:created xsi:type="dcterms:W3CDTF">2020-12-14T12:11:00Z</dcterms:created>
  <dcterms:modified xsi:type="dcterms:W3CDTF">2020-12-14T15:09:00Z</dcterms:modified>
</cp:coreProperties>
</file>